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113E7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Variable Codebook</w:t>
      </w:r>
    </w:p>
    <w:p w14:paraId="0A7B0C81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Style w:val="8"/>
          <w:rFonts w:hint="default" w:ascii="Times New Roman" w:hAnsi="Times New Roman" w:cs="Times New Roman"/>
        </w:rPr>
        <w:t>Manuscript:</w:t>
      </w:r>
      <w:r>
        <w:rPr>
          <w:rFonts w:hint="default" w:ascii="Times New Roman" w:hAnsi="Times New Roman" w:cs="Times New Roman"/>
        </w:rPr>
        <w:t xml:space="preserve"> </w:t>
      </w:r>
      <w:r>
        <w:rPr>
          <w:rStyle w:val="9"/>
          <w:rFonts w:hint="default" w:ascii="Times New Roman" w:hAnsi="Times New Roman" w:cs="Times New Roman"/>
        </w:rPr>
        <w:t>When AI enables and undermines: Dual mechanisms linking AI usage to task performance</w:t>
      </w:r>
    </w:p>
    <w:p w14:paraId="26A70651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t>Table 1. Variable Definitions and Coding Scheme</w:t>
      </w:r>
    </w:p>
    <w:tbl>
      <w:tblPr>
        <w:tblStyle w:val="6"/>
        <w:tblW w:w="936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4447"/>
        <w:gridCol w:w="3391"/>
      </w:tblGrid>
      <w:tr w14:paraId="272A5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522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DF3E17">
            <w:pPr>
              <w:spacing w:before="0" w:after="0" w:line="252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1F4D78"/>
                <w:sz w:val="21"/>
                <w:szCs w:val="21"/>
              </w:rPr>
              <w:t>Variable</w:t>
            </w:r>
          </w:p>
        </w:tc>
        <w:tc>
          <w:tcPr>
            <w:tcW w:w="4447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F5D3AE">
            <w:pPr>
              <w:spacing w:before="0" w:after="0" w:line="252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1F4D78"/>
                <w:sz w:val="21"/>
                <w:szCs w:val="21"/>
              </w:rPr>
              <w:t>Definition /Description</w:t>
            </w:r>
          </w:p>
        </w:tc>
        <w:tc>
          <w:tcPr>
            <w:tcW w:w="3391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97F1E0">
            <w:pPr>
              <w:spacing w:before="0" w:after="0" w:line="252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1F4D78"/>
                <w:sz w:val="21"/>
                <w:szCs w:val="21"/>
              </w:rPr>
              <w:t>Coding / Calculation</w:t>
            </w:r>
          </w:p>
        </w:tc>
      </w:tr>
      <w:tr w14:paraId="7C77F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0FD3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ID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C4ED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Participant identification number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7CEE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Anonymous numeric ID</w:t>
            </w:r>
          </w:p>
        </w:tc>
      </w:tr>
      <w:tr w14:paraId="3DFC4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96A8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AIU1–AIU3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8525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AI usage items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3BF2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5-point Likert scale (1 = Strongly disagree, 5 = Strongly agree)</w:t>
            </w:r>
          </w:p>
        </w:tc>
      </w:tr>
      <w:tr w14:paraId="115E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201E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AIU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4193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Composite AI usage score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1958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Mean of AIU1–AIU3</w:t>
            </w:r>
          </w:p>
        </w:tc>
      </w:tr>
      <w:tr w14:paraId="79B7B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E2D9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CSE1–CSE12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A853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Core self-evaluations items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BA30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5-point Likert scale</w:t>
            </w:r>
          </w:p>
        </w:tc>
      </w:tr>
      <w:tr w14:paraId="1D920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22E4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CSE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3A36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Composite core self-evaluations score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C0E8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Mean of CSE1–CSE12</w:t>
            </w:r>
          </w:p>
        </w:tc>
      </w:tr>
      <w:tr w14:paraId="64E4E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D26C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AM1–AM6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FDCE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Autonomous motivation items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7C69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5-point Likert scale</w:t>
            </w:r>
          </w:p>
        </w:tc>
      </w:tr>
      <w:tr w14:paraId="34DFE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B387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AM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2D69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Composite autonomous motivation score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8CDF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Mean of AM1–AM6</w:t>
            </w:r>
          </w:p>
        </w:tc>
      </w:tr>
      <w:tr w14:paraId="719F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B914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CM1–CM10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F80D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Controlled motivation items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F12A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5-point Likert scale</w:t>
            </w:r>
          </w:p>
        </w:tc>
      </w:tr>
      <w:tr w14:paraId="40F8F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3B4B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CM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CB52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Composite controlled motivation score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4DBC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Mean of CM1–CM10</w:t>
            </w:r>
          </w:p>
        </w:tc>
      </w:tr>
      <w:tr w14:paraId="0A71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DB98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PRO1–PRO16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A622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Promotion-focused job crafting items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BE64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5-point Likert scale</w:t>
            </w:r>
          </w:p>
        </w:tc>
      </w:tr>
      <w:tr w14:paraId="72711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029C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PRO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5DE4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Composite promotion-focused job crafting score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90DE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Mean of PRO1–PRO16</w:t>
            </w:r>
          </w:p>
        </w:tc>
      </w:tr>
      <w:tr w14:paraId="2DA83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4BFA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PRE1–PRE12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85AA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Prevention-focused job crafting items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65CE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5-point Likert scale</w:t>
            </w:r>
          </w:p>
        </w:tc>
      </w:tr>
      <w:tr w14:paraId="383E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178E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PRE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AC15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Composite prevention-focused job crafting score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CE5D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Mean of PRE1–PRE12</w:t>
            </w:r>
          </w:p>
        </w:tc>
      </w:tr>
      <w:tr w14:paraId="19E33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4A7E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TP1–TP4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8C50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Task performance items (supervisor-rated)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66EB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5-point Likert scale</w:t>
            </w:r>
          </w:p>
        </w:tc>
      </w:tr>
      <w:tr w14:paraId="1D2D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0412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TP</w:t>
            </w:r>
          </w:p>
        </w:tc>
        <w:tc>
          <w:tcPr>
            <w:tcW w:w="44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72A3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Composite task performance score</w:t>
            </w:r>
          </w:p>
        </w:tc>
        <w:tc>
          <w:tcPr>
            <w:tcW w:w="33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2FFB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Mean of TP1–TP4</w:t>
            </w:r>
          </w:p>
        </w:tc>
      </w:tr>
    </w:tbl>
    <w:p w14:paraId="5617B4D6"/>
    <w:p w14:paraId="3BE348A4"/>
    <w:p w14:paraId="14801B78"/>
    <w:p w14:paraId="141C4A5A"/>
    <w:p w14:paraId="35660B6E"/>
    <w:p w14:paraId="4E6AD726"/>
    <w:p w14:paraId="68ECCE39"/>
    <w:p w14:paraId="5923C16D"/>
    <w:p w14:paraId="4DD11DFB"/>
    <w:p w14:paraId="0ECF271A"/>
    <w:p w14:paraId="2996B184">
      <w:pPr>
        <w:pStyle w:val="3"/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30"/>
          <w:szCs w:val="30"/>
        </w:rPr>
        <w:t>Table 2. Control Variables</w:t>
      </w:r>
    </w:p>
    <w:tbl>
      <w:tblPr>
        <w:tblStyle w:val="6"/>
        <w:tblW w:w="936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137"/>
        <w:gridCol w:w="5213"/>
      </w:tblGrid>
      <w:tr w14:paraId="34B8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01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905C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Variable</w:t>
            </w:r>
          </w:p>
        </w:tc>
        <w:tc>
          <w:tcPr>
            <w:tcW w:w="2137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51BF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Description</w:t>
            </w:r>
          </w:p>
        </w:tc>
        <w:tc>
          <w:tcPr>
            <w:tcW w:w="5213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C2B8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Coding</w:t>
            </w:r>
          </w:p>
        </w:tc>
      </w:tr>
      <w:tr w14:paraId="03DC8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C328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SEX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B618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Gender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FD66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Male; 2 = Female</w:t>
            </w:r>
          </w:p>
        </w:tc>
      </w:tr>
      <w:tr w14:paraId="7B6A1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ED0F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AGE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6BD7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Age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24AF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≤25; 2 = 26–35; 3 = 36–45; 4 = &gt;45</w:t>
            </w:r>
          </w:p>
        </w:tc>
      </w:tr>
      <w:tr w14:paraId="54EF5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4F97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EDU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2827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Education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723D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High school or below; 2 = Junior college; 3 = Bachelor’s degree; 4 = Master’s degree or above</w:t>
            </w:r>
          </w:p>
        </w:tc>
      </w:tr>
      <w:tr w14:paraId="1AFC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296A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TEN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4FD6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Job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 xml:space="preserve"> tenure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3D18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&lt;2 years; 2 = 3–5 years; 3 = 6–10 years; 4 = &gt;10 years</w:t>
            </w:r>
          </w:p>
        </w:tc>
      </w:tr>
      <w:tr w14:paraId="7732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DD4B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5890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Industry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8866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  <w:t>1 = IT/internet; 2 = finance; 3 = manufacturing; 4 = education; 5 = service; 6 = healthcare; 7 = other</w:t>
            </w:r>
          </w:p>
        </w:tc>
      </w:tr>
      <w:tr w14:paraId="27AE6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1997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IND_finance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52B2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Industry dummy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1935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Finance industry; 0 = Otherwise</w:t>
            </w:r>
          </w:p>
        </w:tc>
      </w:tr>
      <w:tr w14:paraId="2E8F7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CB81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IND_manufacturing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D11E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Industry dummy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EF9A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Manufacturing; 0 = Otherwise</w:t>
            </w:r>
          </w:p>
        </w:tc>
      </w:tr>
      <w:tr w14:paraId="7DA2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BD3F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IND_education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FDA0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Industry dummy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52A3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Education; 0 = Otherwise</w:t>
            </w:r>
          </w:p>
        </w:tc>
      </w:tr>
      <w:tr w14:paraId="659F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6372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IND_service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E8C5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Industry dummy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86D7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Service industry; 0 = Otherwise</w:t>
            </w:r>
          </w:p>
        </w:tc>
      </w:tr>
      <w:tr w14:paraId="5E0E7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8490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IND_healthcare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38A1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Industry dummy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C71F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Healthcare; 0 = Otherwise</w:t>
            </w:r>
          </w:p>
        </w:tc>
      </w:tr>
      <w:tr w14:paraId="564D7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4261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IND_others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4317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Industry dummy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5E25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 = Other industries; 0 = Otherwise</w:t>
            </w:r>
          </w:p>
        </w:tc>
      </w:tr>
      <w:tr w14:paraId="0110C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598C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MODE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6EB3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Data collection mode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FD67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 xml:space="preserve">1 =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nline; 0 = offline</w:t>
            </w:r>
          </w:p>
        </w:tc>
      </w:tr>
      <w:tr w14:paraId="4F718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8D7A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ZG</w:t>
            </w:r>
          </w:p>
        </w:tc>
        <w:tc>
          <w:tcPr>
            <w:tcW w:w="213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59A6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Supervisor identifier (matching variable)</w:t>
            </w:r>
          </w:p>
        </w:tc>
        <w:tc>
          <w:tcPr>
            <w:tcW w:w="52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22D4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cs="Times New Roman"/>
                <w:b w:val="0"/>
                <w:color w:val="22222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Anonymous matching code</w:t>
            </w:r>
          </w:p>
        </w:tc>
      </w:tr>
    </w:tbl>
    <w:p w14:paraId="36772C2A">
      <w:pPr>
        <w:pStyle w:val="3"/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t>Table 3. Variables Created for Statistical Analysis</w:t>
      </w:r>
    </w:p>
    <w:tbl>
      <w:tblPr>
        <w:tblStyle w:val="6"/>
        <w:tblW w:w="936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384"/>
        <w:gridCol w:w="4966"/>
      </w:tblGrid>
      <w:tr w14:paraId="6096E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01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5A72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Variable</w:t>
            </w:r>
          </w:p>
        </w:tc>
        <w:tc>
          <w:tcPr>
            <w:tcW w:w="2384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F44E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Description</w:t>
            </w:r>
          </w:p>
        </w:tc>
        <w:tc>
          <w:tcPr>
            <w:tcW w:w="4966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AB03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Calculation</w:t>
            </w:r>
          </w:p>
        </w:tc>
      </w:tr>
      <w:tr w14:paraId="03527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DBC1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AIU_mean</w:t>
            </w:r>
          </w:p>
        </w:tc>
        <w:tc>
          <w:tcPr>
            <w:tcW w:w="23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3959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Mean-centered AI usage</w:t>
            </w:r>
          </w:p>
        </w:tc>
        <w:tc>
          <w:tcPr>
            <w:tcW w:w="496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AD4C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AIU − mean(AIU)</w:t>
            </w:r>
          </w:p>
        </w:tc>
      </w:tr>
      <w:tr w14:paraId="0A2D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E79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CSE_mean</w:t>
            </w:r>
          </w:p>
        </w:tc>
        <w:tc>
          <w:tcPr>
            <w:tcW w:w="23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FF30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Mean-centered CSE</w:t>
            </w:r>
          </w:p>
        </w:tc>
        <w:tc>
          <w:tcPr>
            <w:tcW w:w="496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E2D1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CSE − mean(CSE)</w:t>
            </w:r>
          </w:p>
        </w:tc>
      </w:tr>
      <w:tr w14:paraId="1AA42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7178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AIU_CENTER</w:t>
            </w:r>
          </w:p>
        </w:tc>
        <w:tc>
          <w:tcPr>
            <w:tcW w:w="23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BA7A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Centered AI usage</w:t>
            </w:r>
          </w:p>
        </w:tc>
        <w:tc>
          <w:tcPr>
            <w:tcW w:w="496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C0D7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Same as AIU_mean (used for moderation analysis)</w:t>
            </w:r>
          </w:p>
        </w:tc>
      </w:tr>
      <w:tr w14:paraId="42A48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F848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CSE_CENTER</w:t>
            </w:r>
          </w:p>
        </w:tc>
        <w:tc>
          <w:tcPr>
            <w:tcW w:w="23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5AE4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Centered CSE</w:t>
            </w:r>
          </w:p>
        </w:tc>
        <w:tc>
          <w:tcPr>
            <w:tcW w:w="496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7811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Same as CSE_mean (used for moderation analysis)</w:t>
            </w:r>
          </w:p>
        </w:tc>
      </w:tr>
      <w:tr w14:paraId="7922D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5D1F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int</w:t>
            </w:r>
          </w:p>
        </w:tc>
        <w:tc>
          <w:tcPr>
            <w:tcW w:w="23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A342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Interaction term</w:t>
            </w:r>
          </w:p>
        </w:tc>
        <w:tc>
          <w:tcPr>
            <w:tcW w:w="496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2A5A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AIU_CENTER × CSE_CENTER</w:t>
            </w:r>
          </w:p>
        </w:tc>
      </w:tr>
    </w:tbl>
    <w:p w14:paraId="03F3721B">
      <w:pPr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376BB"/>
    <w:rsid w:val="1D924AF2"/>
    <w:rsid w:val="2C4B2D6A"/>
    <w:rsid w:val="5853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paragraph" w:styleId="10">
    <w:name w:val="No Spacing"/>
    <w:link w:val="11"/>
    <w:qFormat/>
    <w:uiPriority w:val="99"/>
    <w:rPr>
      <w:rFonts w:ascii="Calibri" w:hAnsi="Calibri" w:eastAsia="宋体" w:cstheme="minorBidi"/>
      <w:sz w:val="21"/>
      <w:szCs w:val="22"/>
      <w:lang w:val="en-US" w:eastAsia="zh-CN" w:bidi="ar-SA"/>
    </w:rPr>
  </w:style>
  <w:style w:type="character" w:customStyle="1" w:styleId="11">
    <w:name w:val="无间隔 Char"/>
    <w:link w:val="10"/>
    <w:qFormat/>
    <w:uiPriority w:val="99"/>
    <w:rPr>
      <w:rFonts w:ascii="Calibri" w:hAnsi="Calibri" w:eastAsia="宋体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2091</Characters>
  <Lines>0</Lines>
  <Paragraphs>0</Paragraphs>
  <TotalTime>1</TotalTime>
  <ScaleCrop>false</ScaleCrop>
  <LinksUpToDate>false</LinksUpToDate>
  <CharactersWithSpaces>2350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2026-07-09T01:23:00Z</dcterms:created>
  <dc:creator>Amy zhang</dc:creator>
  <cp:lastModifiedBy>Amy zhang</cp:lastModifiedBy>
  <dcterms:modified xsi:type="dcterms:W3CDTF">2026-07-09T03:18:50Z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D4FCC2FB79844067B3C4CBBA6EE46A43_11</vt:lpwstr>
  </property>
  <property fmtid="{D5CDD505-2E9C-101B-9397-08002B2CF9AE}" pid="4" name="KSOTemplateDocerSaveRecord">
    <vt:lpwstr>eyJoZGlkIjoiOTc3M2Y5NzIzMDFlZjAyY2Q4Njk5ODkyYjFjNzBiNTQiLCJ1c2VySWQiOiIxMTUzMTYxNjAzIn0=</vt:lpwstr>
  </property>
</Properties>
</file>